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Roboto" w:cs="Roboto" w:eastAsia="Roboto" w:hAnsi="Roboto"/>
          <w:b w:val="1"/>
          <w:bCs w:val="1"/>
        </w:rPr>
      </w:pPr>
      <w:r w:rsidDel="00000000" w:rsidR="00000000" w:rsidRPr="00000000">
        <w:rPr>
          <w:rFonts w:ascii="Roboto" w:cs="Roboto" w:eastAsia="Roboto" w:hAnsi="Roboto"/>
          <w:b w:val="1"/>
          <w:bCs w:val="1"/>
          <w:rtl w:val="0"/>
        </w:rPr>
        <w:t xml:space="preserve">Component / Task team:</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40" w:lineRule="auto"/>
              <w:rPr>
                <w:rFonts w:ascii="Roboto" w:cs="Roboto" w:eastAsia="Roboto" w:hAnsi="Roboto"/>
              </w:rPr>
            </w:pPr>
            <w:r w:rsidDel="00000000" w:rsidR="00000000" w:rsidRPr="00000000">
              <w:rPr>
                <w:rFonts w:ascii="Roboto" w:cs="Roboto" w:eastAsia="Roboto" w:hAnsi="Roboto"/>
                <w:rtl w:val="0"/>
              </w:rPr>
              <w:t xml:space="preserve">GOOS Ocean Observing Co-Design Programme</w:t>
            </w:r>
          </w:p>
        </w:tc>
      </w:tr>
    </w:tbl>
    <w:p w:rsidR="00000000" w:rsidDel="00000000" w:rsidP="00000000" w:rsidRDefault="00000000" w:rsidRPr="00000000" w14:paraId="00000003">
      <w:pPr>
        <w:rPr>
          <w:rFonts w:ascii="Roboto" w:cs="Roboto" w:eastAsia="Roboto" w:hAnsi="Roboto"/>
        </w:rPr>
      </w:pPr>
      <w:r w:rsidDel="00000000" w:rsidR="00000000" w:rsidRPr="00000000">
        <w:rPr>
          <w:rtl w:val="0"/>
        </w:rPr>
      </w:r>
    </w:p>
    <w:p w:rsidR="00000000" w:rsidDel="00000000" w:rsidP="00000000" w:rsidRDefault="00000000" w:rsidRPr="00000000" w14:paraId="00000004">
      <w:pPr>
        <w:rPr>
          <w:rFonts w:ascii="Roboto" w:cs="Roboto" w:eastAsia="Roboto" w:hAnsi="Roboto"/>
          <w:b w:val="1"/>
          <w:bCs w:val="1"/>
        </w:rPr>
      </w:pPr>
      <w:r w:rsidDel="00000000" w:rsidR="00000000" w:rsidRPr="00000000">
        <w:rPr>
          <w:rFonts w:ascii="Roboto" w:cs="Roboto" w:eastAsia="Roboto" w:hAnsi="Roboto"/>
          <w:b w:val="1"/>
          <w:bCs w:val="1"/>
          <w:rtl w:val="0"/>
        </w:rPr>
        <w:t xml:space="preserve">Report submitted by:</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5">
            <w:pPr>
              <w:widowControl w:val="0"/>
              <w:spacing w:line="240" w:lineRule="auto"/>
              <w:rPr>
                <w:rFonts w:ascii="Roboto" w:cs="Roboto" w:eastAsia="Roboto" w:hAnsi="Roboto"/>
              </w:rPr>
            </w:pPr>
            <w:r w:rsidDel="00000000" w:rsidR="00000000" w:rsidRPr="00000000">
              <w:rPr>
                <w:rFonts w:ascii="Roboto" w:cs="Roboto" w:eastAsia="Roboto" w:hAnsi="Roboto"/>
                <w:rtl w:val="0"/>
              </w:rPr>
              <w:t xml:space="preserve">GOOS Ocean Observing Co-Design Programme</w:t>
            </w:r>
          </w:p>
        </w:tc>
      </w:tr>
    </w:tbl>
    <w:p w:rsidR="00000000" w:rsidDel="00000000" w:rsidP="00000000" w:rsidRDefault="00000000" w:rsidRPr="00000000" w14:paraId="00000006">
      <w:pPr>
        <w:rPr>
          <w:rFonts w:ascii="Roboto" w:cs="Roboto" w:eastAsia="Roboto" w:hAnsi="Roboto"/>
        </w:rPr>
      </w:pPr>
      <w:r w:rsidDel="00000000" w:rsidR="00000000" w:rsidRPr="00000000">
        <w:rPr>
          <w:rtl w:val="0"/>
        </w:rPr>
      </w:r>
    </w:p>
    <w:p w:rsidR="00000000" w:rsidDel="00000000" w:rsidP="00000000" w:rsidRDefault="00000000" w:rsidRPr="00000000" w14:paraId="00000007">
      <w:pPr>
        <w:rPr>
          <w:rFonts w:ascii="Roboto" w:cs="Roboto" w:eastAsia="Roboto" w:hAnsi="Roboto"/>
          <w:b w:val="1"/>
          <w:bCs w:val="1"/>
        </w:rPr>
      </w:pPr>
      <w:r w:rsidDel="00000000" w:rsidR="00000000" w:rsidRPr="00000000">
        <w:rPr>
          <w:rFonts w:ascii="Roboto" w:cs="Roboto" w:eastAsia="Roboto" w:hAnsi="Roboto"/>
          <w:b w:val="1"/>
          <w:bCs w:val="1"/>
          <w:rtl w:val="0"/>
        </w:rPr>
        <w:t xml:space="preserve">Date submitted:</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8">
            <w:pPr>
              <w:widowControl w:val="0"/>
              <w:spacing w:line="240" w:lineRule="auto"/>
              <w:rPr>
                <w:rFonts w:ascii="Roboto" w:cs="Roboto" w:eastAsia="Roboto" w:hAnsi="Roboto"/>
              </w:rPr>
            </w:pPr>
            <w:r w:rsidDel="00000000" w:rsidR="00000000" w:rsidRPr="00000000">
              <w:rPr>
                <w:rFonts w:ascii="Roboto" w:cs="Roboto" w:eastAsia="Roboto" w:hAnsi="Roboto"/>
                <w:rtl w:val="0"/>
              </w:rPr>
              <w:t xml:space="preserve">20/03/2026</w:t>
            </w:r>
          </w:p>
        </w:tc>
      </w:tr>
    </w:tbl>
    <w:p w:rsidR="00000000" w:rsidDel="00000000" w:rsidP="00000000" w:rsidRDefault="00000000" w:rsidRPr="00000000" w14:paraId="00000009">
      <w:pPr>
        <w:rPr>
          <w:rFonts w:ascii="Roboto" w:cs="Roboto" w:eastAsia="Roboto" w:hAnsi="Roboto"/>
        </w:rPr>
      </w:pPr>
      <w:r w:rsidDel="00000000" w:rsidR="00000000" w:rsidRPr="00000000">
        <w:rPr>
          <w:rtl w:val="0"/>
        </w:rPr>
      </w:r>
    </w:p>
    <w:p w:rsidR="00000000" w:rsidDel="00000000" w:rsidP="00000000" w:rsidRDefault="00000000" w:rsidRPr="00000000" w14:paraId="0000000A">
      <w:pPr>
        <w:rPr>
          <w:rFonts w:ascii="Roboto" w:cs="Roboto" w:eastAsia="Roboto" w:hAnsi="Roboto"/>
        </w:rPr>
      </w:pPr>
      <w:r w:rsidDel="00000000" w:rsidR="00000000" w:rsidRPr="00000000">
        <w:rPr>
          <w:rtl w:val="0"/>
        </w:rPr>
      </w:r>
    </w:p>
    <w:p w:rsidR="00000000" w:rsidDel="00000000" w:rsidP="00000000" w:rsidRDefault="00000000" w:rsidRPr="00000000" w14:paraId="0000000B">
      <w:pPr>
        <w:rPr>
          <w:rFonts w:ascii="Roboto" w:cs="Roboto" w:eastAsia="Roboto" w:hAnsi="Robo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-85721</wp:posOffset>
                </wp:positionH>
                <wp:positionV relativeFrom="paragraph">
                  <wp:posOffset>3175</wp:posOffset>
                </wp:positionV>
                <wp:extent cx="6391275" cy="41275"/>
                <wp:effectExtent b="0" l="0" r="0" t="0"/>
                <wp:wrapNone/>
                <wp:docPr id="328490221" name=""/>
                <a:graphic>
                  <a:graphicData uri="http://schemas.microsoft.com/office/word/2010/wordprocessingShape">
                    <wps:wsp>
                      <wps:cNvCnPr/>
                      <wps:spPr>
                        <a:xfrm>
                          <a:off x="2164650" y="3776190"/>
                          <a:ext cx="6362700" cy="7620"/>
                        </a:xfrm>
                        <a:prstGeom prst="straightConnector1">
                          <a:avLst/>
                        </a:prstGeom>
                        <a:noFill/>
                        <a:ln cap="flat" cmpd="sng" w="9525">
                          <a:solidFill>
                            <a:srgbClr val="184596"/>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-85721</wp:posOffset>
                </wp:positionH>
                <wp:positionV relativeFrom="paragraph">
                  <wp:posOffset>3175</wp:posOffset>
                </wp:positionV>
                <wp:extent cx="6391275" cy="41275"/>
                <wp:effectExtent b="0" l="0" r="0" t="0"/>
                <wp:wrapNone/>
                <wp:docPr id="32849022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391275" cy="41275"/>
                        </a:xfrm>
                        <a:prstGeom prst="rect"/>
                        <a:ln/>
                      </pic:spPr>
                    </pic:pic>
                  </a:graphicData>
                </a:graphic>
              </wp:anchor>
            </w:drawing>
          </mc:Fallback>
        </mc:AlternateContent>
      </w:r>
    </w:p>
    <w:p w:rsidR="00000000" w:rsidDel="00000000" w:rsidP="00000000" w:rsidRDefault="00000000" w:rsidRPr="00000000" w14:paraId="0000000C">
      <w:pPr>
        <w:rPr>
          <w:rFonts w:ascii="Roboto" w:cs="Roboto" w:eastAsia="Roboto" w:hAnsi="Roboto"/>
          <w:b w:val="1"/>
          <w:bCs w:val="1"/>
          <w:sz w:val="30"/>
          <w:szCs w:val="30"/>
        </w:rPr>
      </w:pPr>
      <w:r w:rsidDel="00000000" w:rsidR="00000000" w:rsidRPr="00000000">
        <w:rPr>
          <w:rFonts w:ascii="Roboto" w:cs="Roboto" w:eastAsia="Roboto" w:hAnsi="Roboto"/>
          <w:b w:val="1"/>
          <w:bCs w:val="1"/>
          <w:sz w:val="30"/>
          <w:szCs w:val="30"/>
          <w:rtl w:val="0"/>
        </w:rPr>
        <w:t xml:space="preserve">Report on workplan progress </w:t>
      </w:r>
    </w:p>
    <w:p w:rsidR="00000000" w:rsidDel="00000000" w:rsidP="00000000" w:rsidRDefault="00000000" w:rsidRPr="00000000" w14:paraId="0000000D">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0E">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0F">
      <w:pPr>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Introduction/Background</w:t>
      </w:r>
    </w:p>
    <w:p w:rsidR="00000000" w:rsidDel="00000000" w:rsidP="00000000" w:rsidRDefault="00000000" w:rsidRPr="00000000" w14:paraId="00000010">
      <w:pPr>
        <w:rPr>
          <w:rFonts w:ascii="Roboto" w:cs="Roboto" w:eastAsia="Roboto" w:hAnsi="Roboto"/>
          <w:b w:val="1"/>
          <w:bCs w:val="1"/>
        </w:rPr>
      </w:pPr>
      <w:r w:rsidDel="00000000" w:rsidR="00000000" w:rsidRPr="00000000">
        <w:rPr>
          <w:rFonts w:ascii="Roboto" w:cs="Roboto" w:eastAsia="Roboto" w:hAnsi="Roboto"/>
          <w:color w:val="666666"/>
          <w:rtl w:val="0"/>
        </w:rPr>
        <w:t xml:space="preserve">Including links to relevant documents, mandates etc.</w:t>
      </w: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1">
            <w:pPr>
              <w:rPr>
                <w:rFonts w:ascii="Roboto" w:cs="Roboto" w:eastAsia="Roboto" w:hAnsi="Roboto"/>
                <w:b w:val="1"/>
                <w:bCs w:val="1"/>
              </w:rPr>
            </w:pPr>
            <w:r w:rsidDel="00000000" w:rsidR="00000000" w:rsidRPr="00000000">
              <w:rPr>
                <w:rFonts w:ascii="Roboto" w:cs="Roboto" w:eastAsia="Roboto" w:hAnsi="Roboto"/>
                <w:b w:val="1"/>
                <w:bCs w:val="1"/>
                <w:rtl w:val="0"/>
              </w:rPr>
              <w:t xml:space="preserve">Ocean Observing Co-Design Programme </w:t>
            </w:r>
          </w:p>
          <w:p w:rsidR="00000000" w:rsidDel="00000000" w:rsidP="00000000" w:rsidRDefault="00000000" w:rsidRPr="00000000" w14:paraId="00000012">
            <w:pPr>
              <w:rPr>
                <w:rFonts w:ascii="Roboto" w:cs="Roboto" w:eastAsia="Roboto" w:hAnsi="Roboto"/>
              </w:rPr>
            </w:pPr>
            <w:r w:rsidDel="00000000" w:rsidR="00000000" w:rsidRPr="00000000">
              <w:rPr>
                <w:rtl w:val="0"/>
              </w:rPr>
            </w:r>
          </w:p>
          <w:p w:rsidR="00000000" w:rsidDel="00000000" w:rsidP="00000000" w:rsidRDefault="00000000" w:rsidRPr="00000000" w14:paraId="00000013">
            <w:pPr>
              <w:rPr>
                <w:rFonts w:ascii="Roboto" w:cs="Roboto" w:eastAsia="Roboto" w:hAnsi="Roboto"/>
              </w:rPr>
            </w:pPr>
            <w:r w:rsidDel="00000000" w:rsidR="00000000" w:rsidRPr="00000000">
              <w:rPr>
                <w:rFonts w:ascii="Roboto" w:cs="Roboto" w:eastAsia="Roboto" w:hAnsi="Roboto"/>
                <w:rtl w:val="0"/>
              </w:rPr>
              <w:t xml:space="preserve">The GOOS Ocean Observing Co-Design Programme is one of the three GOOS Programmes established under the UN Decade of Ocean Science for Sustainable Development, with the aim of transforming GOOS in key areas. Following the mandate discussed at SC-14, the programme advances a transformational shift, evolving GOOS from a purely platform-led infrastructure to also incorporate co-designed systems that directly link observations, modeling, and users to build  fit-for-purpose observing system enhancements that provide impact and tangible outcomes that meet users requirements. The programme directly responds to the GOOS 2030 Strategy and the Strategy Roadmap through its four key objectives:</w:t>
            </w:r>
          </w:p>
          <w:p w:rsidR="00000000" w:rsidDel="00000000" w:rsidP="00000000" w:rsidRDefault="00000000" w:rsidRPr="00000000" w14:paraId="00000014">
            <w:pPr>
              <w:numPr>
                <w:ilvl w:val="0"/>
                <w:numId w:val="2"/>
              </w:numPr>
              <w:ind w:left="720" w:hanging="360"/>
              <w:rPr>
                <w:rFonts w:ascii="Roboto" w:cs="Roboto" w:eastAsia="Roboto" w:hAnsi="Roboto"/>
                <w:u w:val="none"/>
              </w:rPr>
            </w:pPr>
            <w:r w:rsidDel="00000000" w:rsidR="00000000" w:rsidRPr="00000000">
              <w:rPr>
                <w:rFonts w:ascii="Roboto" w:cs="Roboto" w:eastAsia="Roboto" w:hAnsi="Roboto"/>
                <w:rtl w:val="0"/>
              </w:rPr>
              <w:t xml:space="preserve">Integrate ocean observing and prediction based upon co-design to support a sustainable ocean and society in ways that are measurably better.</w:t>
            </w:r>
          </w:p>
          <w:p w:rsidR="00000000" w:rsidDel="00000000" w:rsidP="00000000" w:rsidRDefault="00000000" w:rsidRPr="00000000" w14:paraId="00000015">
            <w:pPr>
              <w:numPr>
                <w:ilvl w:val="0"/>
                <w:numId w:val="2"/>
              </w:numPr>
              <w:ind w:left="720" w:hanging="360"/>
              <w:rPr>
                <w:rFonts w:ascii="Roboto" w:cs="Roboto" w:eastAsia="Roboto" w:hAnsi="Roboto"/>
                <w:u w:val="none"/>
              </w:rPr>
            </w:pPr>
            <w:r w:rsidDel="00000000" w:rsidR="00000000" w:rsidRPr="00000000">
              <w:rPr>
                <w:rFonts w:ascii="Roboto" w:cs="Roboto" w:eastAsia="Roboto" w:hAnsi="Roboto"/>
                <w:rtl w:val="0"/>
              </w:rPr>
              <w:t xml:space="preserve">Bolster ocean observing and information appreciably through transformative co-design with key users</w:t>
            </w:r>
          </w:p>
          <w:p w:rsidR="00000000" w:rsidDel="00000000" w:rsidP="00000000" w:rsidRDefault="00000000" w:rsidRPr="00000000" w14:paraId="00000016">
            <w:pPr>
              <w:numPr>
                <w:ilvl w:val="0"/>
                <w:numId w:val="2"/>
              </w:numPr>
              <w:ind w:left="720" w:hanging="360"/>
              <w:rPr>
                <w:rFonts w:ascii="Roboto" w:cs="Roboto" w:eastAsia="Roboto" w:hAnsi="Roboto"/>
                <w:u w:val="none"/>
              </w:rPr>
            </w:pPr>
            <w:r w:rsidDel="00000000" w:rsidR="00000000" w:rsidRPr="00000000">
              <w:rPr>
                <w:rFonts w:ascii="Roboto" w:cs="Roboto" w:eastAsia="Roboto" w:hAnsi="Roboto"/>
                <w:rtl w:val="0"/>
              </w:rPr>
              <w:t xml:space="preserve">Establish the international capability to undertake co-design processes, including infrastructure needs, leading to a more impactful observing system.</w:t>
            </w:r>
          </w:p>
          <w:p w:rsidR="00000000" w:rsidDel="00000000" w:rsidP="00000000" w:rsidRDefault="00000000" w:rsidRPr="00000000" w14:paraId="00000017">
            <w:pPr>
              <w:numPr>
                <w:ilvl w:val="0"/>
                <w:numId w:val="2"/>
              </w:numPr>
              <w:ind w:left="720" w:hanging="360"/>
              <w:rPr>
                <w:rFonts w:ascii="Roboto" w:cs="Roboto" w:eastAsia="Roboto" w:hAnsi="Roboto"/>
                <w:u w:val="none"/>
              </w:rPr>
            </w:pPr>
            <w:r w:rsidDel="00000000" w:rsidR="00000000" w:rsidRPr="00000000">
              <w:rPr>
                <w:rFonts w:ascii="Roboto" w:cs="Roboto" w:eastAsia="Roboto" w:hAnsi="Roboto"/>
                <w:rtl w:val="0"/>
              </w:rPr>
              <w:t xml:space="preserve">Consider new approaches and technology across all elements of the co-design programme.</w:t>
            </w:r>
          </w:p>
          <w:p w:rsidR="00000000" w:rsidDel="00000000" w:rsidP="00000000" w:rsidRDefault="00000000" w:rsidRPr="00000000" w14:paraId="00000018">
            <w:pPr>
              <w:spacing w:before="240" w:lineRule="auto"/>
              <w:jc w:val="both"/>
              <w:rPr>
                <w:rFonts w:ascii="Roboto" w:cs="Roboto" w:eastAsia="Roboto" w:hAnsi="Roboto"/>
              </w:rPr>
            </w:pPr>
            <w:r w:rsidDel="00000000" w:rsidR="00000000" w:rsidRPr="00000000">
              <w:rPr>
                <w:rFonts w:ascii="Roboto" w:cs="Roboto" w:eastAsia="Roboto" w:hAnsi="Roboto"/>
                <w:rtl w:val="0"/>
              </w:rPr>
              <w:t xml:space="preserve">The programme chose to apply co-design principles within selected application areas of high societal need, called Exemplars, to advance ocean observing and put co-design into practice, whilst advancing co-design knowledge and process across the programme. The current Exemplars are: Tropical Cyclones, Ocean Carbon, Marine Heatwaves, Boundary Currents, and Storm Surge. In the last four years, the Co-Design programme has consistently applied a co-design approach through its Exemplars, turning the concept into practice.</w:t>
            </w:r>
          </w:p>
          <w:p w:rsidR="00000000" w:rsidDel="00000000" w:rsidP="00000000" w:rsidRDefault="00000000" w:rsidRPr="00000000" w14:paraId="00000019">
            <w:pPr>
              <w:rPr>
                <w:rFonts w:ascii="Roboto" w:cs="Roboto" w:eastAsia="Roboto" w:hAnsi="Roboto"/>
              </w:rPr>
            </w:pPr>
            <w:r w:rsidDel="00000000" w:rsidR="00000000" w:rsidRPr="00000000">
              <w:rPr>
                <w:rtl w:val="0"/>
              </w:rPr>
            </w:r>
          </w:p>
          <w:p w:rsidR="00000000" w:rsidDel="00000000" w:rsidP="00000000" w:rsidRDefault="00000000" w:rsidRPr="00000000" w14:paraId="0000001A">
            <w:pPr>
              <w:rPr>
                <w:rFonts w:ascii="Roboto" w:cs="Roboto" w:eastAsia="Roboto" w:hAnsi="Roboto"/>
              </w:rPr>
            </w:pPr>
            <w:r w:rsidDel="00000000" w:rsidR="00000000" w:rsidRPr="00000000">
              <w:rPr>
                <w:rFonts w:ascii="Roboto" w:cs="Roboto" w:eastAsia="Roboto" w:hAnsi="Roboto"/>
                <w:rtl w:val="0"/>
              </w:rPr>
              <w:t xml:space="preserve">The programme is executed by a global team from 19 countries and 35 institutions and has been supported by GOOS and its co-sponsor World Meteorological Organization (WMO) to ensure observing requirements are directly linked to operational forecasting needs across weather and climate.</w:t>
            </w:r>
          </w:p>
        </w:tc>
      </w:tr>
    </w:tbl>
    <w:p w:rsidR="00000000" w:rsidDel="00000000" w:rsidP="00000000" w:rsidRDefault="00000000" w:rsidRPr="00000000" w14:paraId="0000001B">
      <w:pPr>
        <w:rPr>
          <w:rFonts w:ascii="Roboto" w:cs="Roboto" w:eastAsia="Roboto" w:hAnsi="Roboto"/>
          <w:color w:val="666666"/>
          <w:sz w:val="24"/>
          <w:szCs w:val="24"/>
        </w:rPr>
      </w:pPr>
      <w:r w:rsidDel="00000000" w:rsidR="00000000" w:rsidRPr="00000000">
        <w:rPr>
          <w:rtl w:val="0"/>
        </w:rPr>
      </w:r>
    </w:p>
    <w:p w:rsidR="00000000" w:rsidDel="00000000" w:rsidP="00000000" w:rsidRDefault="00000000" w:rsidRPr="00000000" w14:paraId="0000001C">
      <w:pPr>
        <w:rPr>
          <w:rFonts w:ascii="Roboto" w:cs="Roboto" w:eastAsia="Roboto" w:hAnsi="Roboto"/>
          <w:color w:val="666666"/>
          <w:sz w:val="26"/>
          <w:szCs w:val="26"/>
        </w:rPr>
      </w:pPr>
      <w:r w:rsidDel="00000000" w:rsidR="00000000" w:rsidRPr="00000000">
        <w:rPr>
          <w:rFonts w:ascii="Roboto" w:cs="Roboto" w:eastAsia="Roboto" w:hAnsi="Roboto"/>
          <w:b w:val="1"/>
          <w:bCs w:val="1"/>
          <w:sz w:val="24"/>
          <w:szCs w:val="24"/>
          <w:rtl w:val="0"/>
        </w:rPr>
        <w:t xml:space="preserve">Updates on work </w:t>
      </w:r>
      <w:r w:rsidDel="00000000" w:rsidR="00000000" w:rsidRPr="00000000">
        <w:rPr>
          <w:rtl w:val="0"/>
        </w:rPr>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D">
            <w:pPr>
              <w:rPr>
                <w:rFonts w:ascii="Roboto" w:cs="Roboto" w:eastAsia="Roboto" w:hAnsi="Roboto"/>
                <w:b w:val="1"/>
                <w:bCs w:val="1"/>
              </w:rPr>
            </w:pPr>
            <w:r w:rsidDel="00000000" w:rsidR="00000000" w:rsidRPr="00000000">
              <w:rPr>
                <w:rFonts w:ascii="Roboto" w:cs="Roboto" w:eastAsia="Roboto" w:hAnsi="Roboto"/>
                <w:b w:val="1"/>
                <w:bCs w:val="1"/>
                <w:rtl w:val="0"/>
              </w:rPr>
              <w:t xml:space="preserve">Progress against workplan:</w:t>
            </w:r>
          </w:p>
          <w:p w:rsidR="00000000" w:rsidDel="00000000" w:rsidP="00000000" w:rsidRDefault="00000000" w:rsidRPr="00000000" w14:paraId="0000001E">
            <w:pPr>
              <w:spacing w:after="240" w:before="240" w:lineRule="auto"/>
              <w:rPr>
                <w:rFonts w:ascii="Roboto" w:cs="Roboto" w:eastAsia="Roboto" w:hAnsi="Roboto"/>
              </w:rPr>
            </w:pPr>
            <w:r w:rsidDel="00000000" w:rsidR="00000000" w:rsidRPr="00000000">
              <w:rPr>
                <w:rFonts w:ascii="Roboto" w:cs="Roboto" w:eastAsia="Roboto" w:hAnsi="Roboto"/>
                <w:rtl w:val="0"/>
              </w:rPr>
              <w:t xml:space="preserve">In 2025, the Programme moved from design to active implementation, following the 2025-2026 Work Plan adopted during the Miami Strategy Meeting (2025). Building on the Exemplar Maturity framework presented at SC-14, several use cases have successfully transitioned from Phase 1 (Engagement) to Phase 2 (Pilot Activity). Notable progress was made across all active Exemplars and in distilling the co-design learning into a Vision Paper. This vision paper defines 10 key lessons we have learnt so far in implementing co-design principles across user communities, ocean observing, modeling and data communities and different geographical regions. It articulates 5 actions that are key to enable co-design to make a paradigm shift for sustained ocean observations that enable the 1 vision of deep societal support of ocean observations.</w:t>
            </w:r>
          </w:p>
          <w:p w:rsidR="00000000" w:rsidDel="00000000" w:rsidP="00000000" w:rsidRDefault="00000000" w:rsidRPr="00000000" w14:paraId="0000001F">
            <w:pPr>
              <w:numPr>
                <w:ilvl w:val="0"/>
                <w:numId w:val="5"/>
              </w:numPr>
              <w:spacing w:line="276" w:lineRule="auto"/>
              <w:ind w:left="720" w:hanging="360"/>
              <w:jc w:val="both"/>
              <w:rPr>
                <w:rFonts w:ascii="Roboto Light" w:cs="Roboto Light" w:eastAsia="Roboto Light" w:hAnsi="Roboto Light"/>
                <w:sz w:val="20"/>
                <w:szCs w:val="20"/>
              </w:rPr>
            </w:pPr>
            <w:hyperlink r:id="rId8">
              <w:r w:rsidDel="00000000" w:rsidR="00000000" w:rsidRPr="00000000">
                <w:rPr>
                  <w:rFonts w:ascii="Roboto" w:cs="Roboto" w:eastAsia="Roboto" w:hAnsi="Roboto"/>
                  <w:color w:val="1155cc"/>
                  <w:u w:val="single"/>
                  <w:rtl w:val="0"/>
                </w:rPr>
                <w:t xml:space="preserve">Co-Design Strategy and Planning Meeting 2025</w:t>
              </w:r>
            </w:hyperlink>
            <w:r w:rsidDel="00000000" w:rsidR="00000000" w:rsidRPr="00000000">
              <w:rPr>
                <w:rtl w:val="0"/>
              </w:rPr>
            </w:r>
          </w:p>
          <w:p w:rsidR="00000000" w:rsidDel="00000000" w:rsidP="00000000" w:rsidRDefault="00000000" w:rsidRPr="00000000" w14:paraId="00000020">
            <w:pPr>
              <w:numPr>
                <w:ilvl w:val="0"/>
                <w:numId w:val="5"/>
              </w:numPr>
              <w:spacing w:line="276" w:lineRule="auto"/>
              <w:ind w:left="720" w:hanging="360"/>
              <w:jc w:val="both"/>
              <w:rPr>
                <w:rFonts w:ascii="Roboto Light" w:cs="Roboto Light" w:eastAsia="Roboto Light" w:hAnsi="Roboto Light"/>
                <w:sz w:val="20"/>
                <w:szCs w:val="20"/>
              </w:rPr>
            </w:pPr>
            <w:hyperlink r:id="rId9">
              <w:r w:rsidDel="00000000" w:rsidR="00000000" w:rsidRPr="00000000">
                <w:rPr>
                  <w:rFonts w:ascii="Roboto" w:cs="Roboto" w:eastAsia="Roboto" w:hAnsi="Roboto"/>
                  <w:color w:val="1155cc"/>
                  <w:u w:val="single"/>
                  <w:rtl w:val="0"/>
                </w:rPr>
                <w:t xml:space="preserve">2025–2026 Work Plan</w:t>
              </w:r>
            </w:hyperlink>
            <w:r w:rsidDel="00000000" w:rsidR="00000000" w:rsidRPr="00000000">
              <w:rPr>
                <w:rtl w:val="0"/>
              </w:rPr>
            </w:r>
          </w:p>
          <w:p w:rsidR="00000000" w:rsidDel="00000000" w:rsidP="00000000" w:rsidRDefault="00000000" w:rsidRPr="00000000" w14:paraId="0000002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Roboto Light" w:cs="Roboto Light" w:eastAsia="Roboto Light" w:hAnsi="Roboto Light"/>
                <w:sz w:val="20"/>
                <w:szCs w:val="20"/>
              </w:rPr>
            </w:pPr>
            <w:hyperlink r:id="rId10">
              <w:r w:rsidDel="00000000" w:rsidR="00000000" w:rsidRPr="00000000">
                <w:rPr>
                  <w:rFonts w:ascii="Roboto" w:cs="Roboto" w:eastAsia="Roboto" w:hAnsi="Roboto"/>
                  <w:color w:val="1155cc"/>
                  <w:u w:val="single"/>
                  <w:rtl w:val="0"/>
                </w:rPr>
                <w:t xml:space="preserve">Co-Design Vision for Policy</w:t>
              </w:r>
            </w:hyperlink>
            <w:hyperlink r:id="rId11">
              <w:r w:rsidDel="00000000" w:rsidR="00000000" w:rsidRPr="00000000">
                <w:rPr>
                  <w:rFonts w:ascii="Roboto Light" w:cs="Roboto Light" w:eastAsia="Roboto Light" w:hAnsi="Roboto Light"/>
                  <w:color w:val="1155cc"/>
                  <w:sz w:val="20"/>
                  <w:szCs w:val="20"/>
                  <w:u w:val="single"/>
                  <w:rtl w:val="0"/>
                </w:rPr>
                <w:t xml:space="preserve"> </w:t>
              </w:r>
            </w:hyperlink>
            <w:hyperlink r:id="rId12">
              <w:r w:rsidDel="00000000" w:rsidR="00000000" w:rsidRPr="00000000">
                <w:rPr>
                  <w:rFonts w:ascii="Roboto" w:cs="Roboto" w:eastAsia="Roboto" w:hAnsi="Roboto"/>
                  <w:color w:val="1155cc"/>
                  <w:u w:val="single"/>
                  <w:rtl w:val="0"/>
                </w:rPr>
                <w:t xml:space="preserve">Makers</w:t>
              </w:r>
            </w:hyperlink>
            <w:r w:rsidDel="00000000" w:rsidR="00000000" w:rsidRPr="00000000">
              <w:rPr>
                <w:rtl w:val="0"/>
              </w:rPr>
            </w:r>
          </w:p>
          <w:p w:rsidR="00000000" w:rsidDel="00000000" w:rsidP="00000000" w:rsidRDefault="00000000" w:rsidRPr="00000000" w14:paraId="00000022">
            <w:pPr>
              <w:spacing w:line="276" w:lineRule="auto"/>
              <w:ind w:left="0" w:firstLine="0"/>
              <w:jc w:val="both"/>
              <w:rPr>
                <w:rFonts w:ascii="Roboto Light" w:cs="Roboto Light" w:eastAsia="Roboto Light" w:hAnsi="Roboto Light"/>
                <w:sz w:val="20"/>
                <w:szCs w:val="20"/>
              </w:rPr>
            </w:pPr>
            <w:r w:rsidDel="00000000" w:rsidR="00000000" w:rsidRPr="00000000">
              <w:rPr>
                <w:rtl w:val="0"/>
              </w:rPr>
            </w:r>
          </w:p>
          <w:p w:rsidR="00000000" w:rsidDel="00000000" w:rsidP="00000000" w:rsidRDefault="00000000" w:rsidRPr="00000000" w14:paraId="00000023">
            <w:pPr>
              <w:rPr>
                <w:rFonts w:ascii="Roboto" w:cs="Roboto" w:eastAsia="Roboto" w:hAnsi="Roboto"/>
                <w:b w:val="1"/>
                <w:bCs w:val="1"/>
              </w:rPr>
            </w:pPr>
            <w:r w:rsidDel="00000000" w:rsidR="00000000" w:rsidRPr="00000000">
              <w:rPr>
                <w:rFonts w:ascii="Roboto" w:cs="Roboto" w:eastAsia="Roboto" w:hAnsi="Roboto"/>
                <w:b w:val="1"/>
                <w:bCs w:val="1"/>
                <w:rtl w:val="0"/>
              </w:rPr>
              <w:t xml:space="preserve">Top 5 outcomes from the last year, and the impact for GOOS: </w:t>
            </w:r>
          </w:p>
          <w:p w:rsidR="00000000" w:rsidDel="00000000" w:rsidP="00000000" w:rsidRDefault="00000000" w:rsidRPr="00000000" w14:paraId="00000024">
            <w:pPr>
              <w:ind w:left="0" w:firstLine="0"/>
              <w:rPr>
                <w:rFonts w:ascii="Roboto" w:cs="Roboto" w:eastAsia="Roboto" w:hAnsi="Roboto"/>
              </w:rPr>
            </w:pPr>
            <w:r w:rsidDel="00000000" w:rsidR="00000000" w:rsidRPr="00000000">
              <w:rPr>
                <w:rtl w:val="0"/>
              </w:rPr>
            </w:r>
          </w:p>
          <w:p w:rsidR="00000000" w:rsidDel="00000000" w:rsidP="00000000" w:rsidRDefault="00000000" w:rsidRPr="00000000" w14:paraId="00000025">
            <w:pPr>
              <w:numPr>
                <w:ilvl w:val="0"/>
                <w:numId w:val="3"/>
              </w:numPr>
              <w:ind w:left="720" w:hanging="360"/>
              <w:rPr>
                <w:rFonts w:ascii="Roboto" w:cs="Roboto" w:eastAsia="Roboto" w:hAnsi="Roboto"/>
                <w:u w:val="none"/>
              </w:rPr>
            </w:pPr>
            <w:hyperlink r:id="rId13">
              <w:r w:rsidDel="00000000" w:rsidR="00000000" w:rsidRPr="00000000">
                <w:rPr>
                  <w:rFonts w:ascii="Roboto" w:cs="Roboto" w:eastAsia="Roboto" w:hAnsi="Roboto"/>
                  <w:color w:val="1155cc"/>
                  <w:u w:val="single"/>
                  <w:rtl w:val="0"/>
                </w:rPr>
                <w:t xml:space="preserve">Co-Design Vision for Policy Makers</w:t>
              </w:r>
            </w:hyperlink>
            <w:r w:rsidDel="00000000" w:rsidR="00000000" w:rsidRPr="00000000">
              <w:rPr>
                <w:rFonts w:ascii="Roboto" w:cs="Roboto" w:eastAsia="Roboto" w:hAnsi="Roboto"/>
                <w:rtl w:val="0"/>
              </w:rPr>
              <w:t xml:space="preserve">: Draft Paper prepared for OSM26, providing a blueprint for integrating co-design into the value chain of observing, modelling, and user services and into GOOS.</w:t>
            </w:r>
          </w:p>
          <w:p w:rsidR="00000000" w:rsidDel="00000000" w:rsidP="00000000" w:rsidRDefault="00000000" w:rsidRPr="00000000" w14:paraId="00000026">
            <w:pPr>
              <w:numPr>
                <w:ilvl w:val="0"/>
                <w:numId w:val="3"/>
              </w:numPr>
              <w:ind w:left="720" w:hanging="360"/>
              <w:rPr>
                <w:rFonts w:ascii="Roboto" w:cs="Roboto" w:eastAsia="Roboto" w:hAnsi="Roboto"/>
              </w:rPr>
            </w:pPr>
            <w:r w:rsidDel="00000000" w:rsidR="00000000" w:rsidRPr="00000000">
              <w:rPr>
                <w:rFonts w:ascii="Roboto" w:cs="Roboto" w:eastAsia="Roboto" w:hAnsi="Roboto"/>
                <w:rtl w:val="0"/>
              </w:rPr>
              <w:t xml:space="preserve">Transition to Operational Pilots (Tropical Cyclones): Successfully launched the 2025 Caribbean Glider Mission in collaboration with IOCARIBE and CIMH, demonstrating transboundary data delivery for hurricane intensification forecasts</w:t>
            </w:r>
            <w:r w:rsidDel="00000000" w:rsidR="00000000" w:rsidRPr="00000000">
              <w:rPr>
                <w:rFonts w:ascii="Roboto" w:cs="Roboto" w:eastAsia="Roboto" w:hAnsi="Roboto"/>
                <w:color w:val="1155cc"/>
                <w:u w:val="single"/>
                <w:rtl w:val="0"/>
              </w:rPr>
              <w:t xml:space="preserve"> </w:t>
            </w:r>
            <w:hyperlink r:id="rId14">
              <w:r w:rsidDel="00000000" w:rsidR="00000000" w:rsidRPr="00000000">
                <w:rPr>
                  <w:rFonts w:ascii="Roboto" w:cs="Roboto" w:eastAsia="Roboto" w:hAnsi="Roboto"/>
                  <w:color w:val="1155cc"/>
                  <w:u w:val="single"/>
                  <w:rtl w:val="0"/>
                </w:rPr>
                <w:t xml:space="preserve">2025 Caribbean Glider Mission in collaboration with IOCARIBE</w:t>
              </w:r>
            </w:hyperlink>
            <w:r w:rsidDel="00000000" w:rsidR="00000000" w:rsidRPr="00000000">
              <w:rPr>
                <w:rtl w:val="0"/>
              </w:rPr>
            </w:r>
          </w:p>
          <w:p w:rsidR="00000000" w:rsidDel="00000000" w:rsidP="00000000" w:rsidRDefault="00000000" w:rsidRPr="00000000" w14:paraId="00000027">
            <w:pPr>
              <w:numPr>
                <w:ilvl w:val="0"/>
                <w:numId w:val="8"/>
              </w:numPr>
              <w:ind w:left="720" w:hanging="360"/>
              <w:rPr>
                <w:rFonts w:ascii="Roboto" w:cs="Roboto" w:eastAsia="Roboto" w:hAnsi="Roboto"/>
                <w:u w:val="none"/>
              </w:rPr>
            </w:pPr>
            <w:r w:rsidDel="00000000" w:rsidR="00000000" w:rsidRPr="00000000">
              <w:rPr>
                <w:rFonts w:ascii="Roboto" w:cs="Roboto" w:eastAsia="Roboto" w:hAnsi="Roboto"/>
                <w:rtl w:val="0"/>
              </w:rPr>
              <w:t xml:space="preserve">Development of external funding resources: (1) </w:t>
            </w:r>
            <w:r w:rsidDel="00000000" w:rsidR="00000000" w:rsidRPr="00000000">
              <w:rPr>
                <w:rFonts w:ascii="Roboto" w:cs="Roboto" w:eastAsia="Roboto" w:hAnsi="Roboto"/>
                <w:rtl w:val="0"/>
              </w:rPr>
              <w:t xml:space="preserve">Ocean Carbon Exemplar: Secured Horizon Europe funding to establish a regional consortium in the North Atlantic, moving the Carbon Exemplar into an active implementation phase for integrated carbon observations; (2) Submission of two FUST funding proposals for Boundary Currents Exemplar and Marine Heatwaves Exempla</w:t>
            </w:r>
            <w:r w:rsidDel="00000000" w:rsidR="00000000" w:rsidRPr="00000000">
              <w:rPr>
                <w:rFonts w:ascii="Roboto Light" w:cs="Roboto Light" w:eastAsia="Roboto Light" w:hAnsi="Roboto Light"/>
                <w:rtl w:val="0"/>
              </w:rPr>
              <w:t xml:space="preserve">r</w:t>
            </w:r>
            <w:r w:rsidDel="00000000" w:rsidR="00000000" w:rsidRPr="00000000">
              <w:rPr>
                <w:rtl w:val="0"/>
              </w:rPr>
            </w:r>
          </w:p>
          <w:p w:rsidR="00000000" w:rsidDel="00000000" w:rsidP="00000000" w:rsidRDefault="00000000" w:rsidRPr="00000000" w14:paraId="00000028">
            <w:pPr>
              <w:numPr>
                <w:ilvl w:val="0"/>
                <w:numId w:val="5"/>
              </w:numPr>
              <w:ind w:left="720" w:hanging="360"/>
              <w:rPr>
                <w:rFonts w:ascii="Roboto" w:cs="Roboto" w:eastAsia="Roboto" w:hAnsi="Roboto"/>
                <w:u w:val="none"/>
              </w:rPr>
            </w:pPr>
            <w:r w:rsidDel="00000000" w:rsidR="00000000" w:rsidRPr="00000000">
              <w:rPr>
                <w:rFonts w:ascii="Roboto" w:cs="Roboto" w:eastAsia="Roboto" w:hAnsi="Roboto"/>
                <w:rtl w:val="0"/>
              </w:rPr>
              <w:t xml:space="preserve">Multidisciplinary Data Delivery: (BioEco) Reinvigorated the ideas for an ocean health delivery area with a BioEco/AniBOS Exemplar to support mitigation of vessel strikes and inform conservation planning, demonstrating the integration of biological observations into co-designed services; </w:t>
            </w:r>
          </w:p>
          <w:p w:rsidR="00000000" w:rsidDel="00000000" w:rsidP="00000000" w:rsidRDefault="00000000" w:rsidRPr="00000000" w14:paraId="00000029">
            <w:pPr>
              <w:numPr>
                <w:ilvl w:val="0"/>
                <w:numId w:val="5"/>
              </w:numPr>
              <w:ind w:left="720" w:hanging="360"/>
              <w:rPr>
                <w:rFonts w:ascii="Roboto" w:cs="Roboto" w:eastAsia="Roboto" w:hAnsi="Roboto"/>
                <w:u w:val="none"/>
              </w:rPr>
            </w:pPr>
            <w:r w:rsidDel="00000000" w:rsidR="00000000" w:rsidRPr="00000000">
              <w:rPr>
                <w:rFonts w:ascii="Roboto" w:cs="Roboto" w:eastAsia="Roboto" w:hAnsi="Roboto"/>
                <w:rtl w:val="0"/>
              </w:rPr>
              <w:t xml:space="preserve">Marine Heatwave leadership reformed and two exemplar regions (Australia and Caribbean Seas) aligned with GOOS Regional Alliances</w:t>
            </w:r>
          </w:p>
          <w:p w:rsidR="00000000" w:rsidDel="00000000" w:rsidP="00000000" w:rsidRDefault="00000000" w:rsidRPr="00000000" w14:paraId="0000002A">
            <w:pPr>
              <w:numPr>
                <w:ilvl w:val="0"/>
                <w:numId w:val="5"/>
              </w:numPr>
              <w:spacing w:line="276" w:lineRule="auto"/>
              <w:ind w:left="720" w:hanging="360"/>
              <w:jc w:val="both"/>
              <w:rPr>
                <w:rFonts w:ascii="Roboto Light" w:cs="Roboto Light" w:eastAsia="Roboto Light" w:hAnsi="Roboto Light"/>
              </w:rPr>
            </w:pPr>
            <w:hyperlink r:id="rId15">
              <w:r w:rsidDel="00000000" w:rsidR="00000000" w:rsidRPr="00000000">
                <w:rPr>
                  <w:rFonts w:ascii="Roboto" w:cs="Roboto" w:eastAsia="Roboto" w:hAnsi="Roboto"/>
                  <w:color w:val="1155cc"/>
                  <w:u w:val="single"/>
                  <w:rtl w:val="0"/>
                </w:rPr>
                <w:t xml:space="preserve">Joint Co-Design and SynObs session</w:t>
              </w:r>
            </w:hyperlink>
            <w:r w:rsidDel="00000000" w:rsidR="00000000" w:rsidRPr="00000000">
              <w:rPr>
                <w:rFonts w:ascii="Roboto Light" w:cs="Roboto Light" w:eastAsia="Roboto Light" w:hAnsi="Roboto Light"/>
                <w:rtl w:val="0"/>
              </w:rPr>
              <w:t xml:space="preserve"> at</w:t>
            </w:r>
            <w:r w:rsidDel="00000000" w:rsidR="00000000" w:rsidRPr="00000000">
              <w:rPr>
                <w:rFonts w:ascii="Roboto" w:cs="Roboto" w:eastAsia="Roboto" w:hAnsi="Roboto"/>
                <w:color w:val="1155cc"/>
                <w:u w:val="single"/>
                <w:rtl w:val="0"/>
              </w:rPr>
              <w:t xml:space="preserve"> </w:t>
            </w:r>
            <w:hyperlink r:id="rId16">
              <w:r w:rsidDel="00000000" w:rsidR="00000000" w:rsidRPr="00000000">
                <w:rPr>
                  <w:rFonts w:ascii="Roboto" w:cs="Roboto" w:eastAsia="Roboto" w:hAnsi="Roboto"/>
                  <w:color w:val="1155cc"/>
                  <w:u w:val="single"/>
                  <w:rtl w:val="0"/>
                </w:rPr>
                <w:t xml:space="preserve">OSM26</w:t>
              </w:r>
            </w:hyperlink>
            <w:r w:rsidDel="00000000" w:rsidR="00000000" w:rsidRPr="00000000">
              <w:rPr>
                <w:rtl w:val="0"/>
              </w:rPr>
            </w:r>
          </w:p>
          <w:p w:rsidR="00000000" w:rsidDel="00000000" w:rsidP="00000000" w:rsidRDefault="00000000" w:rsidRPr="00000000" w14:paraId="0000002B">
            <w:pPr>
              <w:numPr>
                <w:ilvl w:val="0"/>
                <w:numId w:val="5"/>
              </w:numPr>
              <w:spacing w:line="276" w:lineRule="auto"/>
              <w:ind w:left="720" w:hanging="360"/>
              <w:jc w:val="both"/>
              <w:rPr>
                <w:rFonts w:ascii="Roboto Light" w:cs="Roboto Light" w:eastAsia="Roboto Light" w:hAnsi="Roboto Light"/>
              </w:rPr>
            </w:pPr>
            <w:r w:rsidDel="00000000" w:rsidR="00000000" w:rsidRPr="00000000">
              <w:rPr>
                <w:rFonts w:ascii="Roboto" w:cs="Roboto" w:eastAsia="Roboto" w:hAnsi="Roboto"/>
                <w:rtl w:val="0"/>
              </w:rPr>
              <w:t xml:space="preserve">Publication of the</w:t>
            </w:r>
            <w:r w:rsidDel="00000000" w:rsidR="00000000" w:rsidRPr="00000000">
              <w:rPr>
                <w:rFonts w:ascii="Roboto" w:cs="Roboto" w:eastAsia="Roboto" w:hAnsi="Roboto"/>
                <w:color w:val="1155cc"/>
                <w:u w:val="single"/>
                <w:rtl w:val="0"/>
              </w:rPr>
              <w:t xml:space="preserve"> </w:t>
            </w:r>
            <w:hyperlink r:id="rId17">
              <w:r w:rsidDel="00000000" w:rsidR="00000000" w:rsidRPr="00000000">
                <w:rPr>
                  <w:rFonts w:ascii="Roboto" w:cs="Roboto" w:eastAsia="Roboto" w:hAnsi="Roboto"/>
                  <w:color w:val="1155cc"/>
                  <w:u w:val="single"/>
                  <w:rtl w:val="0"/>
                </w:rPr>
                <w:t xml:space="preserve">Boundary Currents Workshop Repor</w:t>
              </w:r>
            </w:hyperlink>
            <w:hyperlink r:id="rId18">
              <w:r w:rsidDel="00000000" w:rsidR="00000000" w:rsidRPr="00000000">
                <w:rPr>
                  <w:rFonts w:ascii="Roboto Light" w:cs="Roboto Light" w:eastAsia="Roboto Light" w:hAnsi="Roboto Light"/>
                  <w:color w:val="1155cc"/>
                  <w:u w:val="single"/>
                  <w:rtl w:val="0"/>
                </w:rPr>
                <w:t xml:space="preserve">t</w:t>
              </w:r>
            </w:hyperlink>
            <w:r w:rsidDel="00000000" w:rsidR="00000000" w:rsidRPr="00000000">
              <w:rPr>
                <w:rFonts w:ascii="Roboto Light" w:cs="Roboto Light" w:eastAsia="Roboto Light" w:hAnsi="Roboto Light"/>
                <w:rtl w:val="0"/>
              </w:rPr>
              <w:t xml:space="preserve">,</w:t>
            </w:r>
            <w:r w:rsidDel="00000000" w:rsidR="00000000" w:rsidRPr="00000000">
              <w:rPr>
                <w:rFonts w:ascii="Roboto" w:cs="Roboto" w:eastAsia="Roboto" w:hAnsi="Roboto"/>
                <w:rtl w:val="0"/>
              </w:rPr>
              <w:t xml:space="preserve"> documenting outcomes from the 2024 Agulhas–Benguela co-design workshop </w:t>
            </w:r>
            <w:r w:rsidDel="00000000" w:rsidR="00000000" w:rsidRPr="00000000">
              <w:rPr>
                <w:rtl w:val="0"/>
              </w:rPr>
            </w:r>
          </w:p>
        </w:tc>
      </w:tr>
    </w:tbl>
    <w:p w:rsidR="00000000" w:rsidDel="00000000" w:rsidP="00000000" w:rsidRDefault="00000000" w:rsidRPr="00000000" w14:paraId="0000002C">
      <w:pPr>
        <w:rPr>
          <w:rFonts w:ascii="Roboto" w:cs="Roboto" w:eastAsia="Roboto" w:hAnsi="Roboto"/>
          <w:color w:val="666666"/>
          <w:sz w:val="24"/>
          <w:szCs w:val="24"/>
        </w:rPr>
      </w:pPr>
      <w:r w:rsidDel="00000000" w:rsidR="00000000" w:rsidRPr="00000000">
        <w:rPr>
          <w:rtl w:val="0"/>
        </w:rPr>
      </w:r>
    </w:p>
    <w:p w:rsidR="00000000" w:rsidDel="00000000" w:rsidP="00000000" w:rsidRDefault="00000000" w:rsidRPr="00000000" w14:paraId="0000002D">
      <w:pPr>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2E">
      <w:pPr>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2F">
      <w:pPr>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30">
      <w:pPr>
        <w:rPr>
          <w:rFonts w:ascii="Roboto" w:cs="Roboto" w:eastAsia="Roboto" w:hAnsi="Roboto"/>
          <w:color w:val="666666"/>
          <w:sz w:val="26"/>
          <w:szCs w:val="26"/>
        </w:rPr>
      </w:pPr>
      <w:r w:rsidDel="00000000" w:rsidR="00000000" w:rsidRPr="00000000">
        <w:rPr>
          <w:rFonts w:ascii="Roboto" w:cs="Roboto" w:eastAsia="Roboto" w:hAnsi="Roboto"/>
          <w:b w:val="1"/>
          <w:bCs w:val="1"/>
          <w:sz w:val="24"/>
          <w:szCs w:val="24"/>
          <w:rtl w:val="0"/>
        </w:rPr>
        <w:t xml:space="preserve">Looking ahead h</w:t>
      </w:r>
      <w:r w:rsidDel="00000000" w:rsidR="00000000" w:rsidRPr="00000000">
        <w:rPr>
          <w:rtl w:val="0"/>
        </w:rPr>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1">
            <w:pPr>
              <w:rPr>
                <w:rFonts w:ascii="Roboto" w:cs="Roboto" w:eastAsia="Roboto" w:hAnsi="Roboto"/>
                <w:b w:val="1"/>
                <w:bCs w:val="1"/>
              </w:rPr>
            </w:pPr>
            <w:r w:rsidDel="00000000" w:rsidR="00000000" w:rsidRPr="00000000">
              <w:rPr>
                <w:rFonts w:ascii="Roboto" w:cs="Roboto" w:eastAsia="Roboto" w:hAnsi="Roboto"/>
                <w:b w:val="1"/>
                <w:bCs w:val="1"/>
                <w:rtl w:val="0"/>
              </w:rPr>
              <w:t xml:space="preserve">Prioritised deliverables (2026-2027)</w:t>
            </w:r>
          </w:p>
          <w:p w:rsidR="00000000" w:rsidDel="00000000" w:rsidP="00000000" w:rsidRDefault="00000000" w:rsidRPr="00000000" w14:paraId="00000032">
            <w:pPr>
              <w:ind w:left="0" w:firstLine="0"/>
              <w:rPr>
                <w:rFonts w:ascii="Roboto" w:cs="Roboto" w:eastAsia="Roboto" w:hAnsi="Roboto"/>
              </w:rPr>
            </w:pPr>
            <w:r w:rsidDel="00000000" w:rsidR="00000000" w:rsidRPr="00000000">
              <w:rPr>
                <w:rtl w:val="0"/>
              </w:rPr>
            </w:r>
          </w:p>
          <w:p w:rsidR="00000000" w:rsidDel="00000000" w:rsidP="00000000" w:rsidRDefault="00000000" w:rsidRPr="00000000" w14:paraId="00000033">
            <w:pPr>
              <w:numPr>
                <w:ilvl w:val="0"/>
                <w:numId w:val="1"/>
              </w:numPr>
              <w:ind w:left="720" w:hanging="360"/>
              <w:rPr>
                <w:rFonts w:ascii="Roboto" w:cs="Roboto" w:eastAsia="Roboto" w:hAnsi="Roboto"/>
                <w:u w:val="none"/>
              </w:rPr>
            </w:pPr>
            <w:r w:rsidDel="00000000" w:rsidR="00000000" w:rsidRPr="00000000">
              <w:rPr>
                <w:rFonts w:ascii="Roboto" w:cs="Roboto" w:eastAsia="Roboto" w:hAnsi="Roboto"/>
                <w:rtl w:val="0"/>
              </w:rPr>
              <w:t xml:space="preserve">Support investment opportunities and advocate for observing system development at national and regional levels working through Exemplar activities, GOOS GRAs and Ocean Decade activities - using the Vision Paper</w:t>
            </w:r>
          </w:p>
          <w:p w:rsidR="00000000" w:rsidDel="00000000" w:rsidP="00000000" w:rsidRDefault="00000000" w:rsidRPr="00000000" w14:paraId="00000034">
            <w:pPr>
              <w:numPr>
                <w:ilvl w:val="0"/>
                <w:numId w:val="1"/>
              </w:numPr>
              <w:ind w:left="720" w:hanging="360"/>
              <w:rPr>
                <w:rFonts w:ascii="Roboto" w:cs="Roboto" w:eastAsia="Roboto" w:hAnsi="Roboto"/>
                <w:u w:val="none"/>
              </w:rPr>
            </w:pPr>
            <w:r w:rsidDel="00000000" w:rsidR="00000000" w:rsidRPr="00000000">
              <w:rPr>
                <w:rFonts w:ascii="Roboto" w:cs="Roboto" w:eastAsia="Roboto" w:hAnsi="Roboto"/>
                <w:rtl w:val="0"/>
              </w:rPr>
              <w:t xml:space="preserve">SynObs International Workshop (August 2026): Lead co-design sessions in Mutsu to refine cross-network observing system designs based on Exemplar requirements.</w:t>
            </w:r>
          </w:p>
          <w:p w:rsidR="00000000" w:rsidDel="00000000" w:rsidP="00000000" w:rsidRDefault="00000000" w:rsidRPr="00000000" w14:paraId="00000035">
            <w:pPr>
              <w:numPr>
                <w:ilvl w:val="0"/>
                <w:numId w:val="1"/>
              </w:numPr>
              <w:ind w:left="720" w:hanging="360"/>
              <w:rPr>
                <w:rFonts w:ascii="Roboto" w:cs="Roboto" w:eastAsia="Roboto" w:hAnsi="Roboto"/>
                <w:u w:val="none"/>
              </w:rPr>
            </w:pPr>
            <w:r w:rsidDel="00000000" w:rsidR="00000000" w:rsidRPr="00000000">
              <w:rPr>
                <w:rFonts w:ascii="Roboto" w:cs="Roboto" w:eastAsia="Roboto" w:hAnsi="Roboto"/>
                <w:rtl w:val="0"/>
              </w:rPr>
              <w:t xml:space="preserve">Scaling Regional Pathways: Develop implementation pathways that link observing activities to societal applications and decision-making needs in cyclone-prone regions (Caribbean and Pacific Islands) - ‘blue print’ for value chain in multi regions paper</w:t>
            </w:r>
          </w:p>
          <w:p w:rsidR="00000000" w:rsidDel="00000000" w:rsidP="00000000" w:rsidRDefault="00000000" w:rsidRPr="00000000" w14:paraId="00000036">
            <w:pPr>
              <w:numPr>
                <w:ilvl w:val="0"/>
                <w:numId w:val="1"/>
              </w:numPr>
              <w:ind w:left="720" w:hanging="360"/>
              <w:rPr>
                <w:rFonts w:ascii="Roboto" w:cs="Roboto" w:eastAsia="Roboto" w:hAnsi="Roboto"/>
                <w:u w:val="none"/>
              </w:rPr>
            </w:pPr>
            <w:r w:rsidDel="00000000" w:rsidR="00000000" w:rsidRPr="00000000">
              <w:rPr>
                <w:rFonts w:ascii="Roboto" w:cs="Roboto" w:eastAsia="Roboto" w:hAnsi="Roboto"/>
                <w:rtl w:val="0"/>
              </w:rPr>
              <w:t xml:space="preserve">Maintain and build momentum of Boundary Current, Marine heatwave, and AniBOS Exemplars by moving from Phase I or Phase 2 to Phase 3 (implementation stage).</w:t>
            </w:r>
          </w:p>
          <w:p w:rsidR="00000000" w:rsidDel="00000000" w:rsidP="00000000" w:rsidRDefault="00000000" w:rsidRPr="00000000" w14:paraId="00000037">
            <w:pPr>
              <w:numPr>
                <w:ilvl w:val="0"/>
                <w:numId w:val="1"/>
              </w:numPr>
              <w:ind w:left="720" w:hanging="360"/>
              <w:rPr>
                <w:rFonts w:ascii="Roboto" w:cs="Roboto" w:eastAsia="Roboto" w:hAnsi="Roboto"/>
                <w:u w:val="none"/>
              </w:rPr>
            </w:pPr>
            <w:r w:rsidDel="00000000" w:rsidR="00000000" w:rsidRPr="00000000">
              <w:rPr>
                <w:rFonts w:ascii="Roboto" w:cs="Roboto" w:eastAsia="Roboto" w:hAnsi="Roboto"/>
                <w:rtl w:val="0"/>
              </w:rPr>
              <w:t xml:space="preserve">Secure multi-year financial support to employ a technical support officer </w:t>
            </w:r>
          </w:p>
          <w:p w:rsidR="00000000" w:rsidDel="00000000" w:rsidP="00000000" w:rsidRDefault="00000000" w:rsidRPr="00000000" w14:paraId="00000038">
            <w:pPr>
              <w:ind w:left="720" w:firstLine="0"/>
              <w:rPr>
                <w:rFonts w:ascii="Roboto" w:cs="Roboto" w:eastAsia="Roboto" w:hAnsi="Roboto"/>
              </w:rPr>
            </w:pPr>
            <w:r w:rsidDel="00000000" w:rsidR="00000000" w:rsidRPr="00000000">
              <w:rPr>
                <w:rtl w:val="0"/>
              </w:rPr>
            </w:r>
          </w:p>
          <w:p w:rsidR="00000000" w:rsidDel="00000000" w:rsidP="00000000" w:rsidRDefault="00000000" w:rsidRPr="00000000" w14:paraId="00000039">
            <w:pPr>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Expected outcomes for GOOS</w:t>
            </w:r>
          </w:p>
          <w:p w:rsidR="00000000" w:rsidDel="00000000" w:rsidP="00000000" w:rsidRDefault="00000000" w:rsidRPr="00000000" w14:paraId="0000003A">
            <w:pPr>
              <w:spacing w:line="240" w:lineRule="auto"/>
              <w:rPr>
                <w:rFonts w:ascii="Roboto" w:cs="Roboto" w:eastAsia="Roboto" w:hAnsi="Roboto"/>
                <w:b w:val="1"/>
                <w:bCs w:val="1"/>
              </w:rPr>
            </w:pPr>
            <w:r w:rsidDel="00000000" w:rsidR="00000000" w:rsidRPr="00000000">
              <w:rPr>
                <w:rtl w:val="0"/>
              </w:rPr>
            </w:r>
          </w:p>
          <w:p w:rsidR="00000000" w:rsidDel="00000000" w:rsidP="00000000" w:rsidRDefault="00000000" w:rsidRPr="00000000" w14:paraId="0000003B">
            <w:pPr>
              <w:numPr>
                <w:ilvl w:val="0"/>
                <w:numId w:val="6"/>
              </w:numPr>
              <w:spacing w:line="240" w:lineRule="auto"/>
              <w:ind w:left="720" w:hanging="360"/>
              <w:rPr>
                <w:rFonts w:ascii="Roboto" w:cs="Roboto" w:eastAsia="Roboto" w:hAnsi="Roboto"/>
                <w:u w:val="none"/>
              </w:rPr>
            </w:pPr>
            <w:r w:rsidDel="00000000" w:rsidR="00000000" w:rsidRPr="00000000">
              <w:rPr>
                <w:rFonts w:ascii="Roboto" w:cs="Roboto" w:eastAsia="Roboto" w:hAnsi="Roboto"/>
                <w:rtl w:val="0"/>
              </w:rPr>
              <w:t xml:space="preserve">Observing systems capable of delivering multi sectoral services spanning early warning and ecosystem management.</w:t>
            </w:r>
          </w:p>
          <w:p w:rsidR="00000000" w:rsidDel="00000000" w:rsidP="00000000" w:rsidRDefault="00000000" w:rsidRPr="00000000" w14:paraId="0000003C">
            <w:pPr>
              <w:numPr>
                <w:ilvl w:val="0"/>
                <w:numId w:val="6"/>
              </w:numPr>
              <w:spacing w:line="240" w:lineRule="auto"/>
              <w:ind w:left="720" w:hanging="360"/>
              <w:rPr>
                <w:rFonts w:ascii="Roboto" w:cs="Roboto" w:eastAsia="Roboto" w:hAnsi="Roboto"/>
                <w:u w:val="none"/>
              </w:rPr>
            </w:pPr>
            <w:r w:rsidDel="00000000" w:rsidR="00000000" w:rsidRPr="00000000">
              <w:rPr>
                <w:rFonts w:ascii="Roboto" w:cs="Roboto" w:eastAsia="Roboto" w:hAnsi="Roboto"/>
                <w:rtl w:val="0"/>
              </w:rPr>
              <w:t xml:space="preserve">A scalable "blueprint" for regional co-design that can be replicated across GOOS Regional Alliances (GRAs)</w:t>
            </w:r>
            <w:r w:rsidDel="00000000" w:rsidR="00000000" w:rsidRPr="00000000">
              <w:rPr>
                <w:rtl w:val="0"/>
              </w:rPr>
            </w:r>
          </w:p>
        </w:tc>
      </w:tr>
    </w:tbl>
    <w:p w:rsidR="00000000" w:rsidDel="00000000" w:rsidP="00000000" w:rsidRDefault="00000000" w:rsidRPr="00000000" w14:paraId="0000003D">
      <w:pPr>
        <w:spacing w:line="240" w:lineRule="auto"/>
        <w:rPr>
          <w:rFonts w:ascii="Roboto" w:cs="Roboto" w:eastAsia="Roboto" w:hAnsi="Roboto"/>
          <w:color w:val="666666"/>
          <w:sz w:val="24"/>
          <w:szCs w:val="24"/>
        </w:rPr>
      </w:pPr>
      <w:r w:rsidDel="00000000" w:rsidR="00000000" w:rsidRPr="00000000">
        <w:rPr>
          <w:rtl w:val="0"/>
        </w:rPr>
      </w:r>
    </w:p>
    <w:p w:rsidR="00000000" w:rsidDel="00000000" w:rsidP="00000000" w:rsidRDefault="00000000" w:rsidRPr="00000000" w14:paraId="0000003E">
      <w:pPr>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3F">
      <w:pPr>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Considerations for the GOOS SC</w:t>
      </w:r>
    </w:p>
    <w:p w:rsidR="00000000" w:rsidDel="00000000" w:rsidP="00000000" w:rsidRDefault="00000000" w:rsidRPr="00000000" w14:paraId="00000040">
      <w:pPr>
        <w:spacing w:line="240" w:lineRule="auto"/>
        <w:rPr>
          <w:rFonts w:ascii="Roboto" w:cs="Roboto" w:eastAsia="Roboto" w:hAnsi="Roboto"/>
          <w:color w:val="666666"/>
          <w:highlight w:val="yellow"/>
        </w:rPr>
      </w:pPr>
      <w:r w:rsidDel="00000000" w:rsidR="00000000" w:rsidRPr="00000000">
        <w:rPr>
          <w:rtl w:val="0"/>
        </w:rPr>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4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1">
            <w:pPr>
              <w:widowControl w:val="0"/>
              <w:spacing w:line="240" w:lineRule="auto"/>
              <w:ind w:left="0" w:firstLine="0"/>
              <w:rPr>
                <w:rFonts w:ascii="Roboto" w:cs="Roboto" w:eastAsia="Roboto" w:hAnsi="Roboto"/>
                <w:color w:val="ff0000"/>
              </w:rPr>
            </w:pPr>
            <w:r w:rsidDel="00000000" w:rsidR="00000000" w:rsidRPr="00000000">
              <w:rPr>
                <w:rtl w:val="0"/>
              </w:rPr>
            </w:r>
          </w:p>
          <w:p w:rsidR="00000000" w:rsidDel="00000000" w:rsidP="00000000" w:rsidRDefault="00000000" w:rsidRPr="00000000" w14:paraId="00000042">
            <w:pPr>
              <w:widowControl w:val="0"/>
              <w:numPr>
                <w:ilvl w:val="0"/>
                <w:numId w:val="7"/>
              </w:numPr>
              <w:spacing w:line="240" w:lineRule="auto"/>
              <w:ind w:left="720" w:hanging="360"/>
              <w:rPr>
                <w:rFonts w:ascii="Roboto" w:cs="Roboto" w:eastAsia="Roboto" w:hAnsi="Roboto"/>
                <w:color w:val="ff0000"/>
              </w:rPr>
            </w:pPr>
            <w:r w:rsidDel="00000000" w:rsidR="00000000" w:rsidRPr="00000000">
              <w:rPr>
                <w:rFonts w:ascii="Roboto" w:cs="Roboto" w:eastAsia="Roboto" w:hAnsi="Roboto"/>
                <w:color w:val="ff0000"/>
                <w:rtl w:val="0"/>
              </w:rPr>
              <w:t xml:space="preserve">Create and endorse an Expert Team on Co-Design - ETCODE - that works on a rolling set of Exemplars to streamline user-driven requirements and engage regional design</w:t>
            </w:r>
          </w:p>
          <w:p w:rsidR="00000000" w:rsidDel="00000000" w:rsidP="00000000" w:rsidRDefault="00000000" w:rsidRPr="00000000" w14:paraId="00000043">
            <w:pPr>
              <w:widowControl w:val="0"/>
              <w:numPr>
                <w:ilvl w:val="0"/>
                <w:numId w:val="7"/>
              </w:numPr>
              <w:spacing w:line="240" w:lineRule="auto"/>
              <w:ind w:left="720" w:hanging="360"/>
              <w:rPr>
                <w:rFonts w:ascii="Roboto" w:cs="Roboto" w:eastAsia="Roboto" w:hAnsi="Roboto"/>
              </w:rPr>
            </w:pPr>
            <w:r w:rsidDel="00000000" w:rsidR="00000000" w:rsidRPr="00000000">
              <w:rPr>
                <w:rFonts w:ascii="Roboto" w:cs="Roboto" w:eastAsia="Roboto" w:hAnsi="Roboto"/>
                <w:rtl w:val="0"/>
              </w:rPr>
              <w:t xml:space="preserve">Secure resourcing to employ a dedicated  technical support officer.</w:t>
            </w:r>
          </w:p>
          <w:p w:rsidR="00000000" w:rsidDel="00000000" w:rsidP="00000000" w:rsidRDefault="00000000" w:rsidRPr="00000000" w14:paraId="00000044">
            <w:pPr>
              <w:widowControl w:val="0"/>
              <w:spacing w:line="240" w:lineRule="auto"/>
              <w:ind w:left="720" w:firstLine="0"/>
              <w:rPr>
                <w:rFonts w:ascii="Roboto" w:cs="Roboto" w:eastAsia="Roboto" w:hAnsi="Roboto"/>
              </w:rPr>
            </w:pPr>
            <w:r w:rsidDel="00000000" w:rsidR="00000000" w:rsidRPr="00000000">
              <w:rPr>
                <w:rtl w:val="0"/>
              </w:rPr>
            </w:r>
          </w:p>
        </w:tc>
      </w:tr>
    </w:tbl>
    <w:p w:rsidR="00000000" w:rsidDel="00000000" w:rsidP="00000000" w:rsidRDefault="00000000" w:rsidRPr="00000000" w14:paraId="00000045">
      <w:pPr>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46">
      <w:pPr>
        <w:jc w:val="both"/>
        <w:rPr>
          <w:rFonts w:ascii="Barlow" w:cs="Barlow" w:eastAsia="Barlow" w:hAnsi="Barlow"/>
          <w:sz w:val="24"/>
          <w:szCs w:val="24"/>
        </w:rPr>
      </w:pPr>
      <w:r w:rsidDel="00000000" w:rsidR="00000000" w:rsidRPr="00000000">
        <w:rPr>
          <w:rtl w:val="0"/>
        </w:rPr>
      </w:r>
    </w:p>
    <w:tbl>
      <w:tblPr>
        <w:tblStyle w:val="Table8"/>
        <w:tblpPr w:leftFromText="180" w:rightFromText="180" w:topFromText="180" w:bottomFromText="180" w:vertAnchor="text" w:horzAnchor="text" w:tblpX="0" w:tblpY="0"/>
        <w:tblW w:w="9071.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1"/>
        <w:tblGridChange w:id="0">
          <w:tblGrid>
            <w:gridCol w:w="9071"/>
          </w:tblGrid>
        </w:tblGridChange>
      </w:tblGrid>
      <w:tr>
        <w:trPr>
          <w:cantSplit w:val="0"/>
          <w:tblHeader w:val="0"/>
        </w:trPr>
        <w:tc>
          <w:tcPr>
            <w:shd w:fill="dbeef3" w:val="clear"/>
          </w:tcPr>
          <w:p w:rsidR="00000000" w:rsidDel="00000000" w:rsidP="00000000" w:rsidRDefault="00000000" w:rsidRPr="00000000" w14:paraId="00000047">
            <w:pPr>
              <w:keepNext w:val="1"/>
              <w:spacing w:after="120" w:lineRule="auto"/>
              <w:rPr>
                <w:rFonts w:ascii="Barlow" w:cs="Barlow" w:eastAsia="Barlow" w:hAnsi="Barlow"/>
                <w:sz w:val="22"/>
                <w:szCs w:val="22"/>
              </w:rPr>
            </w:pPr>
            <w:r w:rsidDel="00000000" w:rsidR="00000000" w:rsidRPr="00000000">
              <w:rPr>
                <w:rFonts w:ascii="Barlow" w:cs="Barlow" w:eastAsia="Barlow" w:hAnsi="Barlow"/>
                <w:i w:val="1"/>
                <w:iCs w:val="1"/>
                <w:sz w:val="22"/>
                <w:szCs w:val="22"/>
                <w:rtl w:val="0"/>
              </w:rPr>
              <w:t xml:space="preserve">Proposed action/decision</w:t>
            </w:r>
            <w:r w:rsidDel="00000000" w:rsidR="00000000" w:rsidRPr="00000000">
              <w:rPr>
                <w:rtl w:val="0"/>
              </w:rPr>
            </w:r>
          </w:p>
          <w:p w:rsidR="00000000" w:rsidDel="00000000" w:rsidP="00000000" w:rsidRDefault="00000000" w:rsidRPr="00000000" w14:paraId="00000048">
            <w:pPr>
              <w:widowControl w:val="0"/>
              <w:numPr>
                <w:ilvl w:val="0"/>
                <w:numId w:val="4"/>
              </w:numPr>
              <w:ind w:left="720" w:hanging="360"/>
              <w:rPr>
                <w:rFonts w:ascii="Barlow" w:cs="Barlow" w:eastAsia="Barlow" w:hAnsi="Barlow"/>
                <w:sz w:val="20"/>
                <w:szCs w:val="20"/>
              </w:rPr>
            </w:pPr>
            <w:r w:rsidDel="00000000" w:rsidR="00000000" w:rsidRPr="00000000">
              <w:rPr>
                <w:rFonts w:ascii="Barlow" w:cs="Barlow" w:eastAsia="Barlow" w:hAnsi="Barlow"/>
                <w:rtl w:val="0"/>
              </w:rPr>
              <w:t xml:space="preserve">Steering Committee …</w:t>
            </w:r>
            <w:r w:rsidDel="00000000" w:rsidR="00000000" w:rsidRPr="00000000">
              <w:rPr>
                <w:rtl w:val="0"/>
              </w:rPr>
            </w:r>
          </w:p>
          <w:p w:rsidR="00000000" w:rsidDel="00000000" w:rsidP="00000000" w:rsidRDefault="00000000" w:rsidRPr="00000000" w14:paraId="00000049">
            <w:pPr>
              <w:widowControl w:val="0"/>
              <w:numPr>
                <w:ilvl w:val="0"/>
                <w:numId w:val="4"/>
              </w:numPr>
              <w:ind w:left="720" w:hanging="360"/>
              <w:rPr>
                <w:rFonts w:ascii="Barlow" w:cs="Barlow" w:eastAsia="Barlow" w:hAnsi="Barlow"/>
                <w:sz w:val="20"/>
                <w:szCs w:val="20"/>
              </w:rPr>
            </w:pPr>
            <w:r w:rsidDel="00000000" w:rsidR="00000000" w:rsidRPr="00000000">
              <w:rPr>
                <w:rtl w:val="0"/>
              </w:rPr>
            </w:r>
          </w:p>
        </w:tc>
      </w:tr>
    </w:tbl>
    <w:p w:rsidR="00000000" w:rsidDel="00000000" w:rsidP="00000000" w:rsidRDefault="00000000" w:rsidRPr="00000000" w14:paraId="0000004A">
      <w:pPr>
        <w:spacing w:line="276" w:lineRule="auto"/>
        <w:rPr>
          <w:rFonts w:ascii="Roboto" w:cs="Roboto" w:eastAsia="Roboto" w:hAnsi="Roboto"/>
          <w:color w:val="666666"/>
          <w:sz w:val="24"/>
          <w:szCs w:val="24"/>
        </w:rPr>
      </w:pPr>
      <w:r w:rsidDel="00000000" w:rsidR="00000000" w:rsidRPr="00000000">
        <w:pict>
          <v:rect style="width:0.0pt;height:1.5pt" o:hr="t" o:hrstd="t" o:hralign="center" fillcolor="#A0A0A0" stroked="f"/>
        </w:pict>
      </w:r>
      <w:r w:rsidDel="00000000" w:rsidR="00000000" w:rsidRPr="00000000">
        <w:rPr>
          <w:rtl w:val="0"/>
        </w:rPr>
      </w:r>
    </w:p>
    <w:sectPr>
      <w:headerReference r:id="rId19" w:type="default"/>
      <w:footerReference r:id="rId2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oboto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wp:posOffset>
          </wp:positionH>
          <wp:positionV relativeFrom="paragraph">
            <wp:posOffset>-342898</wp:posOffset>
          </wp:positionV>
          <wp:extent cx="986790" cy="706334"/>
          <wp:effectExtent b="0" l="0" r="0" t="0"/>
          <wp:wrapNone/>
          <wp:docPr id="32849022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86790" cy="706334"/>
                  </a:xfrm>
                  <a:prstGeom prst="rect"/>
                  <a:ln/>
                </pic:spPr>
              </pic:pic>
            </a:graphicData>
          </a:graphic>
        </wp:anchor>
      </w:drawing>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color w:val="666666"/>
        <w:sz w:val="18"/>
        <w:szCs w:val="18"/>
      </w:rPr>
    </w:pPr>
    <w:r w:rsidDel="00000000" w:rsidR="00000000" w:rsidRPr="00000000">
      <w:rPr>
        <w:color w:val="666666"/>
        <w:sz w:val="18"/>
        <w:szCs w:val="18"/>
        <w:rtl w:val="0"/>
      </w:rPr>
      <w:t xml:space="preserve">15th GOOS Steering Committee meeting (SC-15) | 25-27 March, INCOIS, India</w:t>
    </w:r>
  </w:p>
  <w:p w:rsidR="00000000" w:rsidDel="00000000" w:rsidP="00000000" w:rsidRDefault="00000000" w:rsidRPr="00000000" w14:paraId="0000004E">
    <w:pPr>
      <w:rPr>
        <w:b w:val="1"/>
        <w:bCs w:val="1"/>
        <w:color w:val="666666"/>
        <w:sz w:val="18"/>
        <w:szCs w:val="18"/>
      </w:rPr>
    </w:pPr>
    <w:r w:rsidDel="00000000" w:rsidR="00000000" w:rsidRPr="00000000">
      <w:rPr>
        <w:b w:val="1"/>
        <w:bCs w:val="1"/>
        <w:color w:val="666666"/>
        <w:sz w:val="18"/>
        <w:szCs w:val="18"/>
        <w:rtl w:val="0"/>
      </w:rPr>
      <w:t xml:space="preserve">Report on workplan progress - SC15 Background paper</w:t>
    </w:r>
  </w:p>
  <w:p w:rsidR="00000000" w:rsidDel="00000000" w:rsidP="00000000" w:rsidRDefault="00000000" w:rsidRPr="00000000" w14:paraId="0000004F">
    <w:pPr>
      <w:rPr>
        <w:b w:val="1"/>
        <w:bCs w:val="1"/>
        <w:color w:val="666666"/>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7C0840"/>
    <w:pPr>
      <w:spacing w:after="160" w:line="259" w:lineRule="auto"/>
      <w:ind w:left="720"/>
      <w:contextualSpacing w:val="1"/>
    </w:pPr>
    <w:rPr>
      <w:rFonts w:asciiTheme="minorHAnsi" w:cstheme="minorBidi" w:eastAsiaTheme="minorHAnsi" w:hAnsiTheme="minorHAnsi"/>
      <w:kern w:val="2"/>
      <w:lang w:val="en-US"/>
    </w:rPr>
  </w:style>
  <w:style w:type="character" w:styleId="Hyperlink">
    <w:name w:val="Hyperlink"/>
    <w:basedOn w:val="DefaultParagraphFont"/>
    <w:uiPriority w:val="99"/>
    <w:unhideWhenUsed w:val="1"/>
    <w:rsid w:val="007C0840"/>
    <w:rPr>
      <w:color w:val="0000ff"/>
      <w:u w:val="single"/>
    </w:rPr>
  </w:style>
  <w:style w:type="paragraph" w:styleId="Revision">
    <w:name w:val="Revision"/>
    <w:hidden w:val="1"/>
    <w:uiPriority w:val="99"/>
    <w:semiHidden w:val="1"/>
    <w:rsid w:val="00BD1FB6"/>
    <w:pPr>
      <w:spacing w:line="240" w:lineRule="auto"/>
    </w:pPr>
  </w:style>
  <w:style w:type="character" w:styleId="CommentReference">
    <w:name w:val="annotation reference"/>
    <w:basedOn w:val="DefaultParagraphFont"/>
    <w:uiPriority w:val="99"/>
    <w:semiHidden w:val="1"/>
    <w:unhideWhenUsed w:val="1"/>
    <w:rsid w:val="00BD1FB6"/>
    <w:rPr>
      <w:sz w:val="16"/>
      <w:szCs w:val="16"/>
    </w:rPr>
  </w:style>
  <w:style w:type="paragraph" w:styleId="CommentText">
    <w:name w:val="annotation text"/>
    <w:basedOn w:val="Normal"/>
    <w:link w:val="CommentTextChar"/>
    <w:uiPriority w:val="99"/>
    <w:unhideWhenUsed w:val="1"/>
    <w:rsid w:val="00BD1FB6"/>
    <w:pPr>
      <w:spacing w:line="240" w:lineRule="auto"/>
    </w:pPr>
    <w:rPr>
      <w:sz w:val="20"/>
      <w:szCs w:val="20"/>
    </w:rPr>
  </w:style>
  <w:style w:type="character" w:styleId="CommentTextChar" w:customStyle="1">
    <w:name w:val="Comment Text Char"/>
    <w:basedOn w:val="DefaultParagraphFont"/>
    <w:link w:val="CommentText"/>
    <w:uiPriority w:val="99"/>
    <w:rsid w:val="00BD1FB6"/>
    <w:rPr>
      <w:sz w:val="20"/>
      <w:szCs w:val="20"/>
    </w:rPr>
  </w:style>
  <w:style w:type="paragraph" w:styleId="CommentSubject">
    <w:name w:val="annotation subject"/>
    <w:basedOn w:val="CommentText"/>
    <w:next w:val="CommentText"/>
    <w:link w:val="CommentSubjectChar"/>
    <w:uiPriority w:val="99"/>
    <w:semiHidden w:val="1"/>
    <w:unhideWhenUsed w:val="1"/>
    <w:rsid w:val="00BD1FB6"/>
    <w:rPr>
      <w:b w:val="1"/>
      <w:bCs w:val="1"/>
    </w:rPr>
  </w:style>
  <w:style w:type="character" w:styleId="CommentSubjectChar" w:customStyle="1">
    <w:name w:val="Comment Subject Char"/>
    <w:basedOn w:val="CommentTextChar"/>
    <w:link w:val="CommentSubject"/>
    <w:uiPriority w:val="99"/>
    <w:semiHidden w:val="1"/>
    <w:rsid w:val="00BD1FB6"/>
    <w:rPr>
      <w:b w:val="1"/>
      <w:bCs w:val="1"/>
      <w:sz w:val="20"/>
      <w:szCs w:val="20"/>
    </w:rPr>
  </w:style>
  <w:style w:type="character" w:styleId="UnresolvedMention">
    <w:name w:val="Unresolved Mention"/>
    <w:basedOn w:val="DefaultParagraphFont"/>
    <w:uiPriority w:val="99"/>
    <w:semiHidden w:val="1"/>
    <w:unhideWhenUsed w:val="1"/>
    <w:rsid w:val="00BD1FB6"/>
    <w:rPr>
      <w:color w:val="605e5c"/>
      <w:shd w:color="auto" w:fill="e1dfdd" w:val="clear"/>
    </w:rPr>
  </w:style>
  <w:style w:type="paragraph" w:styleId="Header">
    <w:name w:val="header"/>
    <w:basedOn w:val="Normal"/>
    <w:link w:val="HeaderChar"/>
    <w:uiPriority w:val="99"/>
    <w:unhideWhenUsed w:val="1"/>
    <w:rsid w:val="006C7B1A"/>
    <w:pPr>
      <w:tabs>
        <w:tab w:val="center" w:pos="4680"/>
        <w:tab w:val="right" w:pos="9360"/>
      </w:tabs>
      <w:spacing w:line="240" w:lineRule="auto"/>
    </w:pPr>
  </w:style>
  <w:style w:type="character" w:styleId="HeaderChar" w:customStyle="1">
    <w:name w:val="Header Char"/>
    <w:basedOn w:val="DefaultParagraphFont"/>
    <w:link w:val="Header"/>
    <w:uiPriority w:val="99"/>
    <w:rsid w:val="006C7B1A"/>
  </w:style>
  <w:style w:type="paragraph" w:styleId="Footer">
    <w:name w:val="footer"/>
    <w:basedOn w:val="Normal"/>
    <w:link w:val="FooterChar"/>
    <w:uiPriority w:val="99"/>
    <w:unhideWhenUsed w:val="1"/>
    <w:rsid w:val="006C7B1A"/>
    <w:pPr>
      <w:tabs>
        <w:tab w:val="center" w:pos="4680"/>
        <w:tab w:val="right" w:pos="9360"/>
      </w:tabs>
      <w:spacing w:line="240" w:lineRule="auto"/>
    </w:pPr>
  </w:style>
  <w:style w:type="character" w:styleId="FooterChar" w:customStyle="1">
    <w:name w:val="Footer Char"/>
    <w:basedOn w:val="DefaultParagraphFont"/>
    <w:link w:val="Footer"/>
    <w:uiPriority w:val="99"/>
    <w:rsid w:val="006C7B1A"/>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rPr>
      <w:sz w:val="20"/>
      <w:szCs w:val="20"/>
    </w:rPr>
    <w:tblPr>
      <w:tblStyleRowBandSize w:val="1"/>
      <w:tblStyleColBandSize w:val="1"/>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docs.google.com/document/d/1ZR21o-P9zAWkGxAx-hMl2pk9pl_xqNxi69QZwFQvA2U/edit?usp=sharing" TargetMode="External"/><Relationship Id="rId10" Type="http://schemas.openxmlformats.org/officeDocument/2006/relationships/hyperlink" Target="https://docs.google.com/document/d/1ZR21o-P9zAWkGxAx-hMl2pk9pl_xqNxi69QZwFQvA2U/edit?usp=sharing" TargetMode="External"/><Relationship Id="rId13" Type="http://schemas.openxmlformats.org/officeDocument/2006/relationships/hyperlink" Target="https://docs.google.com/document/d/1ZR21o-P9zAWkGxAx-hMl2pk9pl_xqNxi69QZwFQvA2U/edit?usp=sharing" TargetMode="External"/><Relationship Id="rId12" Type="http://schemas.openxmlformats.org/officeDocument/2006/relationships/hyperlink" Target="https://docs.google.com/document/d/1ZR21o-P9zAWkGxAx-hMl2pk9pl_xqNxi69QZwFQvA2U/edi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u/0/d/12zN7JpqD33KNpXqN8woA0ynBnk6W8tml/edit" TargetMode="External"/><Relationship Id="rId15" Type="http://schemas.openxmlformats.org/officeDocument/2006/relationships/hyperlink" Target="https://agu.confex.com/agu/osm26/meetingapp.cgi/Session/274672" TargetMode="External"/><Relationship Id="rId14" Type="http://schemas.openxmlformats.org/officeDocument/2006/relationships/hyperlink" Target="https://goosocean.org/co-design-news/vetlesen-carribean-hurricane-ocean-glider-launched/" TargetMode="External"/><Relationship Id="rId17" Type="http://schemas.openxmlformats.org/officeDocument/2006/relationships/hyperlink" Target="https://drive.google.com/file/d/1dAOoLtOLkf30YhEtgZVsdn5eGeixFIHg/view?usp=share_link" TargetMode="External"/><Relationship Id="rId16" Type="http://schemas.openxmlformats.org/officeDocument/2006/relationships/hyperlink" Target="https://www.agu.org/ocean-sciences-meeting/exhibit?utm_source=EU+OSM26+Exhibitor+Ads&amp;utm_medium=cpc&amp;utm_campaign=eu+osm26+exhibit+1&amp;gad_source=1&amp;gad_campaignid=23086631012&amp;gbraid=0AAAAAovmUzl5rZgJZT59AhCu9nbdbb5gg&amp;gclid=Cj0KCQiA1JLLBhCDARIsAAVfy7h9LZu9kCn1dJmfyewlE98cqA43Mj-jyr3ixUUjxDpPWf07PvvyyfAaAnu7EALw_wcB#exhibit-sponsor"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customXml" Target="../customXML/item1.xml"/><Relationship Id="rId18" Type="http://schemas.openxmlformats.org/officeDocument/2006/relationships/hyperlink" Target="https://drive.google.com/file/d/1dAOoLtOLkf30YhEtgZVsdn5eGeixFIHg/view?usp=share_link" TargetMode="External"/><Relationship Id="rId7" Type="http://schemas.openxmlformats.org/officeDocument/2006/relationships/image" Target="media/image2.png"/><Relationship Id="rId8" Type="http://schemas.openxmlformats.org/officeDocument/2006/relationships/hyperlink" Target="https://oceanexpert.org/event/4659#overview"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1" Type="http://schemas.openxmlformats.org/officeDocument/2006/relationships/font" Target="fonts/Barlow-italic.ttf"/><Relationship Id="rId10" Type="http://schemas.openxmlformats.org/officeDocument/2006/relationships/font" Target="fonts/Barlow-bold.ttf"/><Relationship Id="rId12" Type="http://schemas.openxmlformats.org/officeDocument/2006/relationships/font" Target="fonts/Barlow-boldItalic.ttf"/><Relationship Id="rId9" Type="http://schemas.openxmlformats.org/officeDocument/2006/relationships/font" Target="fonts/Barlow-regular.ttf"/><Relationship Id="rId5" Type="http://schemas.openxmlformats.org/officeDocument/2006/relationships/font" Target="fonts/RobotoLight-regular.ttf"/><Relationship Id="rId6" Type="http://schemas.openxmlformats.org/officeDocument/2006/relationships/font" Target="fonts/RobotoLight-bold.ttf"/><Relationship Id="rId7" Type="http://schemas.openxmlformats.org/officeDocument/2006/relationships/font" Target="fonts/RobotoLight-italic.ttf"/><Relationship Id="rId8" Type="http://schemas.openxmlformats.org/officeDocument/2006/relationships/font" Target="fonts/Roboto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N0EyfElVNS3FbQTrBDXRY2qr9Q==">CgMxLjA4AHIhMW9NSzNHT2dfdXJCZDJuVUJLeXFLdjBtamlEX2ZsbXBj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2025-02-10T14:34:00Z</dcterms:created>
  <dc:creator>Enrique Alvarez</dc:creator>
</cp:coreProperties>
</file>